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14 245 vom 5. März 2015</w:t>
      </w:r>
    </w:p>
    <w:p>
      <w:r>
        <w:t>VS Kantonsgericht, 2015-03-05, DE</w:t>
      </w:r>
    </w:p>
    <w:p>
      <w:r>
        <w:rPr>
          <w:b/>
        </w:rPr>
        <w:t xml:space="preserve">Quelle: </w:t>
      </w:r>
      <w:r>
        <w:t>https://mcp.opencaselaw.ch/entscheid/vs_gerichte_P3 14 245</w:t>
      </w:r>
    </w:p>
    <w:p>
      <w:r>
        <w:t>FR: VS_GERICHTE P3 14 245 du 5 mars 2015</w:t>
      </w:r>
    </w:p>
    <w:p>
      <w:r>
        <w:t>IT: VS_GERICHTE P3 14 245 del 5 marzo 2015</w:t>
      </w:r>
    </w:p>
    <w:p>
      <w:pPr>
        <w:pStyle w:val="Heading2"/>
      </w:pPr>
      <w:r>
        <w:t>Regeste</w:t>
      </w:r>
    </w:p>
    <w:p>
      <w:r>
        <w:t>P3 14 245 VERFÜGUNG VOM 5. MÄRZ 2015 Kantonsgericht Wallis Strafkammer Jacques Berthouzoz, Einzelrichter; Dr. Rochus Jossen, Gerichtsschreiber in Sachen X_________, Beschuldigter und Beschwerdeführer, vertreten durch Rechtsanwalt M_________ gegen den Entscheid vom 2. Dezember 2014 des Zwangsmassnahmengerichts Gesuch um Haftentlassung / Kosten</w:t>
      </w:r>
    </w:p>
    <w:p>
      <w:pPr>
        <w:pStyle w:val="Heading2"/>
      </w:pPr>
      <w:r>
        <w:t>Erwägungen</w:t>
      </w:r>
    </w:p>
    <w:p>
      <w:r>
        <w:rPr>
          <w:b/>
        </w:rPr>
        <w:t>E. 1</w:t>
      </w:r>
    </w:p>
    <w:p>
      <w:r>
        <w:t>Der Kostenentscheid des Zwangsmassnahmengerichts vom 2.12.2014 sei aufzuheben und die Sache an das Zwangsmassnahmengericht zur Neubeurteilung im Sinne der Erwägungen zurückzuweisen.</w:t>
      </w:r>
    </w:p>
    <w:p>
      <w:r>
        <w:rPr>
          <w:b/>
        </w:rPr>
        <w:t>E. 2</w:t>
      </w:r>
    </w:p>
    <w:p>
      <w:r>
        <w:t>Die Kosten des Verfahrens und Entscheids gehen zu Lasten des Kantons Wallis.</w:t>
      </w:r>
    </w:p>
    <w:p>
      <w:r>
        <w:rPr>
          <w:b/>
        </w:rPr>
        <w:t>E. 3</w:t>
      </w:r>
    </w:p>
    <w:p>
      <w:r>
        <w:t>StPO; Domeisen, Basler Kommentar, 2. A., N. 11 zu Art. 421 StPO). Der Entschädi- gungsanspruch steht alleine dem amtlichen Verteidiger zu (Bundesgerichtsurteil 6B_45/2012 vom 7. Mai 2012 E. 1.4). Die amtlich verteidigte Partei ist hingegen durch eine angeblich zu tief oder überhaupt nicht festgesetzte Entschädigung nicht in ihren eigenen Rechten betroffen, weshalb es ihr an einem rechtlich geschützten Interesse an der Erhöhung der Entschädigung fehlt.</w:t>
      </w:r>
    </w:p>
    <w:p>
      <w:r>
        <w:t>- 5 - Vorliegend tritt ausschliesslich der Beschuldigte, nicht aber sein amtlicher Verteidiger, als Beschwerdeführer auf. Nach dem Ausgeführten ist der Beschwerdeführer jedoch, soweit er eine Entschädigung für das Vorverfahren verlangt, nicht zur Beschwerdefüh- rung legitimiert (Bundesgerichtsurteile 6B_360/2014 vom 30. Oktober 2014 E. 1.4 [zur Publikation vorgesehen], 6B_586/2013 vom 1. Mai 2014 E. 3.3 und 3.4, 6B_353/2012 vom 26. September 2012 E. 3, 6B_48/2013 vom 13. Juni 2013 2.3, 6B_45/2012 vom</w:t>
      </w:r>
    </w:p>
    <w:p>
      <w:r>
        <w:rPr>
          <w:b/>
        </w:rPr>
        <w:t>E. 3.1</w:t>
      </w:r>
    </w:p>
    <w:p>
      <w:r>
        <w:t>Folglich beanstandet der Beschwerdeführer, dass ihm im Vorverfahren zu Unrecht keine Parteientschädigung zugesprochen worden sei.</w:t>
      </w:r>
    </w:p>
    <w:p>
      <w:r>
        <w:rPr>
          <w:b/>
        </w:rPr>
        <w:t>E. 3.1.1</w:t>
      </w:r>
    </w:p>
    <w:p>
      <w:r>
        <w:t>Dem Beschwerdeführer wurde Rechtsanwalt M_________ vom Staatsanwalt am 10. November 2014 als amtlicher notwendiger Verteidiger im Sinne von Art. 132 Abs. 1 lit. a StPO bestellt (UA S. 56 f.). Demnach hat der amtliche Verteidiger Anspruch auf Entschädigung durch den Kanton nach dem Anwaltstarif des Kantons, in dem das Strafverfahren geführt wurde (Art. 135 Abs. 1 StPO i.V.m. Art. 30 GTar). Die allgemeinen Bestimmungen über die Entschädi- gung für die angemessene Ausübung der Verfahrensrechte bei Freispruch oder Ein- stellung des Verfahrens (Art. 429 Abs. 1 lit. a und Art. 436 Abs. 2 StPO) betreffen die Kosten einer Wahlverteidigung und sind auf die amtliche Verteidigung nicht anwendbar (BGE 138 IV 205 E. 1; Bundesgerichtsurteil 6B_586/2013 vom 1. Mai 2014 E. 3.4). Die Festsetzung der Entschädigung betrifft grundsätzlich nur die eigenen Interessen des amtlichen Verteidigers. Er ist demnach zur Beschwerdeerhebung befugt (Art. 135 Abs.</w:t>
      </w:r>
    </w:p>
    <w:p>
      <w:r>
        <w:rPr>
          <w:b/>
        </w:rPr>
        <w:t>E. 3.1.2</w:t>
      </w:r>
    </w:p>
    <w:p>
      <w:r>
        <w:t>Im Übrigen erwiese sich die Beschwerde, selbst wenn man in diesem Punkt auf sie eintreten würde, als unbegründet: Art. 135 Abs. 2 StPO sieht vor, dass das urtei- lende Gericht die Entschädigung des amtlichen Verteidigers am Ende des Verfahrens im Sachurteil festsetzt (BGE 139 IV 199 E. 5.1). Demnach stand es der Vorinstanz ohne Weiteres frei, den (Teil-)Entscheid über die Entschädigung des amtlichen Vertei- digers - gestützt auf den klaren Wortlaut von Art. 135 Abs. 2 und Art. 421 StPO - bei der Hauptsache zu belassen (vgl. Bundesgerichtsurteil 1B_291/2013 vom 17. Septem- ber 2013 E. 4.3).</w:t>
      </w:r>
    </w:p>
    <w:p>
      <w:r>
        <w:rPr>
          <w:b/>
        </w:rPr>
        <w:t>E. 3.2</w:t>
      </w:r>
    </w:p>
    <w:p>
      <w:r>
        <w:t>Soweit sich der Beschwerdeführer gegen die Kosten des vorinstanzlichen Verfah- rens von Fr. 250.-- wendet, ist er durch den angefochtenen Entscheid grundsätzlich betroffen. Obschon der Beschwerdeführer in seinen Beschwerdebegehren diesbezüg- lich alleine einen kassatorischen Antrag stellt, legt er in der Beschwerdebegründung dar, die Gerichtsgebühr hätte - da seinem Eventualantrag entsprochen worden sei, womit er teilweise obsiegt habe - nicht vollständig auf den Haupthandel gelegt, sondern nach dem Verfahrensausgang verlegt werden sollen. An der Beurteilung dieser Frage hat der Beschwerdeführer ein rechtlich geschütztes Interesse und er ist insoweit zur Beschwerdeführung legitimiert. Die weiteren Eintretensvoraussetzungen geben zu keinen Bemerkungen Anlass und auf die Beschwerde ist in diesem Punkt einzutreten.</w:t>
      </w:r>
    </w:p>
    <w:p>
      <w:r>
        <w:rPr>
          <w:b/>
        </w:rPr>
        <w:t>E. 3.2.1</w:t>
      </w:r>
    </w:p>
    <w:p>
      <w:r>
        <w:t>Die Strafbehörde legt im Endentscheid die Kostenfolgen fest (Art. 421 Abs. 1 StPO; vgl. ferner Art. 81 Abs. 3 lit. a sowie Abs. 4 lit. b StPO). Sie kann diese Festle- gung in Zwischenentscheiden, Entscheiden über die teilweise Einstellung des Verfah- rens oder Rechtsmittelentscheiden gegen Zwischen- oder Einstellungsentscheide vor- wegnehmen (Art. 421 Abs. 2 lit. a - c StPO). Die Verfahrenskosten (des gesamten Strafprozesses) setzen sich zusammen aus den Gebühren zur Deckung des Aufwands</w:t>
      </w:r>
    </w:p>
    <w:p>
      <w:r>
        <w:t>- 6 - und den Auslagen im konkreten Straffall (Art. 422 Abs. 1 StPO). Zu den Auslagen ge- hören insbesondere die Kosten für die amtliche Verteidigung und unentgeltliche Ver- beiständung (Art. 422 Abs. 2 lit. a StPO). Diese Bestimmungen gelten gemäss Art. 416 StPO auch für das Verfahren vor dem Zwangsmassnahmengericht.</w:t>
      </w:r>
    </w:p>
    <w:p>
      <w:r>
        <w:rPr>
          <w:b/>
        </w:rPr>
        <w:t>E. 3.2.2</w:t>
      </w:r>
    </w:p>
    <w:p>
      <w:r>
        <w:t>Im Kostendispositiv des angefochtenen Entscheides hat die Vorinstanz lediglich über die Höhe der „Gerichtsgebühr" für ihr Verfahren entschieden, was sich ebenso aus der in den Entscheiderwägungen zitierten Gesetzesbestimmung (Art. 22 lit. e GTar) ergibt. Die Verlegung der Prozesskosten behielt sie dem Sachrichter in seinem Endentscheid vor und sie schlug ihre Gerichtsgebühr zur Hauptsache (vgl. VA S. 29). Ein solches Vorgehen war angesichts der gesetzlichen Grundsatzes, dass der Ent- scheid über die Kostenfolgen im Sachurteil erfolgen soll und angesichts dessen, dass eine vorzeitige Verlegung der Kosten gemäss Art. 421 Abs. 2 StPO die Ausnahme bleiben soll (Griesser, in: Donatsch/Hansjakob/Lieber [Hrsg.], Kommentar zur Schwei- zerischen Strafprozessordnung [StPO], 2. A., Zürich/Basel/Genf 2014, N. 5 zu Art. 421 StPO), freilich zulässig, und wurde früher und wird weiterhin regelmässig praktiziert (vgl. Küng, in: Geldschmid/Maurer/Sollberger [Hrsg.], Kommentierte Textausgabe zur Schweizerischen Strafprozessordnung, Bern 2008, S. 418; Riklin, a.a.O., N. 1 zu Art. 421 StPO). Art. 421 Abs. 2 StPO ist als Kannvorschrift formuliert (vgl. Bundesge- richtsurteil 1B_291/2013 vom 17. September 2013 E. 4.2) und räumt dem Zwangs- massnahmenrichter insoweit ein Ermessen ein. Überdies sind vorliegend keine Gründe ersichtlich, für welche eine vorzeitige Kostenverlegung etwa propagiert wird: So ging es weder um die Verlegung der Kosten für die Beurteilung eines Ausstandsbegehrens oder eines Sistierungsgesuchs noch waren im Verfahren vor dem Zwangsmassnah- menrichter nicht etwa andere Parteien beteiligt als in demjenigen des Endentscheids (näher zu den einzelnen Gründen vgl. etwa Schmid, Praxiskommentar, N. 5, 7 zu Art. 421 StPO oder Domeisen, a.a.O., N. 7 ff. zu Art. 421 StPO mit Hinweisen). Der Beschwerdeführer legt denn auch keine Gründe dar, welche eine vorzeitige Verlegung rechtfertigen würden. Die Beschwerde erweist sich in diesem Punkt als unbegründet. Damit kann offen bleiben, ob der Beschwerdeführer vor dem Zwangsmassnahmenrich- ter tatsächlich teilweise obsiegte, wie er dies geltend macht. Immerhin sei in diesem Zusammenhang erwähnt, dass das Zwangsmassnahmengericht gemäss Art. 228 Abs. 2 StPO nur über solche Haftentlassungsgesuche befindet, denen die Staatsanwalt- schaft widerspricht, vorliegend der Staatsanwalt jedoch von Beginn weg seine Zustim- mung zum Eventualbegehren formulierte, so dass vor dem Zwangsmassnahmenrichter</w:t>
      </w:r>
    </w:p>
    <w:p>
      <w:r>
        <w:t>- 7 - einzig das Hauptbegehren umstritten war, welches vom Beschwerdeführer wiederum in der Replik zurückgezogen wurde. 4. 4.1 Folglich wird die Beschwerde abgewiesen, soweit auf sie eingetreten wird, womit der Beschwerdeführer für das Beschwerdeverfahren kostenpflichtig ist (Art. 428 StPO). Rechtsanwalt M_________ wurde im Verfahren als amtlicher Verteidiger des Be- schwerdeführers im Sinne von Art. 132 Abs. 1 lit. a StPO bestellt mit den entsprechen- den Konsequenzen für die Kostentragung (vgl. Art. 135 StPO). 4.2 Die Verfahrenskosten setzen sich zusammen aus den Gebühren zur Deckung des Aufwands und den Auslagen im konkreten Straffall, wobei als Auslagen namentlich die Kosten für die amtliche Verteidigung gelten (Art. 422 Abs. 1 und Abs. 2 lit. a StPO; vgl. hierzu Griesser, a.a.O., N. 8 zu Art. 422 StPO). Gemäss Art. 13 Abs. 1 GTar wird die Gerichtsgebühr aufgrund des Umfangs und der Schwierigkeit des Falls, der Art der Prozessführung der Parteien sowie ihrer finanziel- len Situation festgesetzt. Für das Beschwerdeverfahren vor einem Richter des Kan- tonsgerichts beträgt die Gebühr Fr. 90.-- bis Fr. 2'400.-- (Art. 22 lit. g GTar). Im konkre- ten Fall rechtfertigt es sich, die Gerichtsgebühr in Berücksichtigung der vorgenannten Kriterien auf Fr. 800.-- festzusetzen (Art. 424 Abs. 2 StPO und Art. 11 GTar), welche ausgangsgemäss dem Beschwerdeführer auferlegt wird. Der amtliche Verteidiger wird vom Staat Wallis entschädigt (Art. 11 Abs. 1 des Geset- zes über die unentgeltliche Rechtspflege vom 11. Februar 2009 [GUR; SGS/VS 177.7]) entsprechend dem Anwaltstarif des Kantons, in dem das Strafverfahren geführt wurde (Art. 135 Abs. 1 StPO). Danach erhält der Offizialverteidiger im Sinne von Art. 132 Abs. 1 lit. a StPO nebst dem Ersatz der berechtigten Auslagen ein Anwaltshonorar gemäss Art. 27 ff. GTar (Art. 30 Abs. 1 und Abs. 2 lit. a GTar). Das Honorar hält sich im Be- schwerdeverfahren im Rahmen von Fr. 300.-- und Fr. 2'200.-- und wird in Berücksichti- gung der Natur und Bedeutung des Falls, der Schwierigkeit, des Umfangs und der vom Rechtsbeistand nützlich aufgewandten Zeit festgesetzt (Art. 27 Abs. 1 und 36 GTar). Aufgrund dieser Kriterien und angesichts der für die Beschwerdeschrift erforderlichen Zeit, namentlich aufgrund der bloss summarischen Beschwerde, mit welcher einzig der Kostenentscheid, nicht aber der Entscheid in der Sache beanstandet wurde, rechtfer- tigt es sich, dass der amtliche Verteidiger durch den Staat mit Fr. 500.-- (inkl. Ausla- gen) entschädigt wird. Der Beschwerdeführer ist zur Rückerstattung der Entschädigung der amtlichen Verteidigung an den Kanton Wallis verpflichtet, sobald es seine wirt-</w:t>
      </w:r>
    </w:p>
    <w:p>
      <w:r>
        <w:t>- 8 - schaftlichen Verhältnisse erlauben (Art. 135 Abs. 4 lit. a StPO; Lieber, in: Do- natsch/Hansjakob/Lieber [Hrsg.], Kommentar zur Schweizerischen Strafprozessord- nung [StPO], 2. A., Zürich/Basel/Genf 2014, N. 19 ff. zu Art. 135 StPO; vgl. ferner Art. 426 Abs. 1 und 2 StPO sowie Domeisen, a.a.O., N. 14 zu Art. 426 StPO).</w:t>
      </w:r>
    </w:p>
    <w:p>
      <w:r>
        <w:t>das Kantonsgericht erkennt</w:t>
      </w:r>
    </w:p>
    <w:p>
      <w:r>
        <w:t>1. Die Beschwerde wird abgewiesen, soweit darauf eingetreten wird. 2. Die Gerichtsgebühr in der Höhe von Fr. 800.-- wird dem Beschwerdeführer aufer- legt. 3. Rechtsanwalt M_________ wird für die amtliche Verteidigung von X_________ im Beschwerdeverfahren vom Staat Wallis mit Fr. 500.-- entschädigt. Der Beschwer- deführer ist zur Rückerstattung dieser Entschädigung an den Kanton Wallis ver- pflichtet, sobald es seine wirtschaftlichen Verhältnisse erlauben. Sitten, 5. März 2015</w:t>
      </w:r>
    </w:p>
    <w:p>
      <w:r>
        <w:rPr>
          <w:b/>
        </w:rPr>
        <w:t>E. 7</w:t>
      </w:r>
    </w:p>
    <w:p>
      <w:r>
        <w:t>Mai 2012 E. 1.2 mit Hinweisen; Schmid, Schweizerische Strafprozessordnung, Pra- xiskommentar, 2. A., Zürich/St. Gallen 2013, N. 5 zu Art. 135 StPO). Auf seine Be- schwerde ist in diesem Umfang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